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4D7AF" w14:textId="77777777" w:rsidR="000379DB" w:rsidRPr="006D03AE" w:rsidRDefault="004B0E4C" w:rsidP="000379DB">
      <w:pPr>
        <w:rPr>
          <w:b/>
          <w:sz w:val="20"/>
          <w:szCs w:val="20"/>
          <w:highlight w:val="yellow"/>
          <w:lang w:val="fr-FR"/>
        </w:rPr>
      </w:pPr>
      <w:r w:rsidRPr="006D03AE">
        <w:rPr>
          <w:b/>
          <w:bCs/>
          <w:sz w:val="20"/>
          <w:szCs w:val="20"/>
          <w:lang w:val="es-ES"/>
        </w:rPr>
        <w:t>Alpha Male</w:t>
      </w:r>
      <w:r w:rsidRPr="006D03AE">
        <w:rPr>
          <w:sz w:val="20"/>
          <w:szCs w:val="20"/>
          <w:highlight w:val="yellow"/>
          <w:lang w:val="es-ES"/>
        </w:rPr>
        <w:br/>
      </w:r>
    </w:p>
    <w:p w14:paraId="6C2334DB" w14:textId="77777777" w:rsidR="00401321" w:rsidRPr="006D03AE" w:rsidRDefault="006E1949" w:rsidP="000379DB">
      <w:pPr>
        <w:rPr>
          <w:sz w:val="20"/>
          <w:szCs w:val="20"/>
          <w:lang w:val="fr-FR"/>
        </w:rPr>
      </w:pPr>
      <w:r w:rsidRPr="006D03AE">
        <w:rPr>
          <w:sz w:val="20"/>
          <w:szCs w:val="20"/>
          <w:lang w:val="es-ES"/>
        </w:rPr>
        <w:t>Alpha Male es un revolucionario suplemento nutricional que combina los poderosos efectos de un calentamiento antes de entrenar con una selección de extractos naturales que favorecen tus niveles de testosterona. ¡Con Alpha Male mejoras tu rendimiento gracias a tres mecanismos!</w:t>
      </w:r>
    </w:p>
    <w:p w14:paraId="1DAF9F0F" w14:textId="77777777" w:rsidR="00401321" w:rsidRPr="006D03AE" w:rsidRDefault="00401321" w:rsidP="000379DB">
      <w:pPr>
        <w:rPr>
          <w:sz w:val="20"/>
          <w:szCs w:val="20"/>
          <w:lang w:val="fr-FR"/>
        </w:rPr>
      </w:pPr>
    </w:p>
    <w:p w14:paraId="7575D2B2" w14:textId="2D3095B0" w:rsidR="000379DB" w:rsidRPr="006D03AE" w:rsidRDefault="00401321" w:rsidP="000379DB">
      <w:pPr>
        <w:rPr>
          <w:sz w:val="20"/>
          <w:szCs w:val="20"/>
          <w:lang w:val="fr-FR"/>
        </w:rPr>
      </w:pPr>
      <w:r w:rsidRPr="006D03AE">
        <w:rPr>
          <w:b/>
          <w:bCs/>
          <w:sz w:val="20"/>
          <w:szCs w:val="20"/>
          <w:lang w:val="es-ES"/>
        </w:rPr>
        <w:t>Mejora del rendimiento gracias a la retención de nitrógeno.</w:t>
      </w:r>
      <w:r w:rsidRPr="006D03AE">
        <w:rPr>
          <w:sz w:val="20"/>
          <w:szCs w:val="20"/>
          <w:lang w:val="es-ES"/>
        </w:rPr>
        <w:br/>
        <w:t xml:space="preserve">La combinación de altas dosis de citrulina y arginina tendrá un efecto estupendo. </w:t>
      </w:r>
      <w:r w:rsidRPr="006D03AE">
        <w:rPr>
          <w:sz w:val="20"/>
          <w:szCs w:val="20"/>
          <w:lang w:val="es-ES"/>
        </w:rPr>
        <w:br/>
        <w:t>El aminoácido arginina se conoce como un potenciador del N.O. y puede encontrarse en casi cualquier producto de calentamiento antes de un entrenamiento. La arginina funciona muy bien, pero su «hermanito», la citrulina, es más estable en nuestro cuerpo y eso es justo lo que quieres. Un potenciador de O.N. aumenta el nivel de óxido nítrico en la sangre y, por tanto, juega un papel esencial en la dilatación de los vasos sanguíneos, facilitando el transporte de más oxígeno. El mayor transporte de oxígeno beneficia tu rendimiento, ya que los músculos reciben más energía más rápidamente y hay menos acidificación.</w:t>
      </w:r>
      <w:r w:rsidRPr="006D03AE">
        <w:rPr>
          <w:vanish/>
          <w:sz w:val="20"/>
          <w:szCs w:val="20"/>
          <w:highlight w:val="yellow"/>
          <w:lang w:val="es-ES"/>
        </w:rPr>
        <w:br/>
      </w:r>
      <w:r w:rsidRPr="006D03AE">
        <w:rPr>
          <w:sz w:val="20"/>
          <w:szCs w:val="20"/>
          <w:highlight w:val="yellow"/>
          <w:lang w:val="es-ES"/>
        </w:rPr>
        <w:br/>
      </w:r>
      <w:r w:rsidR="00FF77EE" w:rsidRPr="006D03AE">
        <w:rPr>
          <w:b/>
          <w:bCs/>
          <w:sz w:val="20"/>
          <w:szCs w:val="20"/>
          <w:lang w:val="es-ES"/>
        </w:rPr>
        <w:br/>
      </w:r>
      <w:r w:rsidRPr="006D03AE">
        <w:rPr>
          <w:b/>
          <w:bCs/>
          <w:sz w:val="20"/>
          <w:szCs w:val="20"/>
          <w:lang w:val="es-ES"/>
        </w:rPr>
        <w:t>Aumento del rendimiento gracias al testo-</w:t>
      </w:r>
      <w:proofErr w:type="spellStart"/>
      <w:r w:rsidRPr="006D03AE">
        <w:rPr>
          <w:b/>
          <w:bCs/>
          <w:sz w:val="20"/>
          <w:szCs w:val="20"/>
          <w:lang w:val="es-ES"/>
        </w:rPr>
        <w:t>boost</w:t>
      </w:r>
      <w:proofErr w:type="spellEnd"/>
      <w:r w:rsidRPr="006D03AE">
        <w:rPr>
          <w:sz w:val="20"/>
          <w:szCs w:val="20"/>
          <w:lang w:val="es-ES"/>
        </w:rPr>
        <w:br/>
        <w:t>La combinación de cuatro ingredientes eficaces (</w:t>
      </w:r>
      <w:proofErr w:type="spellStart"/>
      <w:r w:rsidRPr="006D03AE">
        <w:rPr>
          <w:sz w:val="20"/>
          <w:szCs w:val="20"/>
          <w:lang w:val="es-ES"/>
        </w:rPr>
        <w:t>tribulus</w:t>
      </w:r>
      <w:proofErr w:type="spellEnd"/>
      <w:r w:rsidRPr="006D03AE">
        <w:rPr>
          <w:sz w:val="20"/>
          <w:szCs w:val="20"/>
          <w:lang w:val="es-ES"/>
        </w:rPr>
        <w:t xml:space="preserve">, maca, </w:t>
      </w:r>
      <w:r w:rsidRPr="006D03AE">
        <w:rPr>
          <w:color w:val="000000"/>
          <w:sz w:val="20"/>
          <w:szCs w:val="20"/>
          <w:lang w:val="es-ES"/>
        </w:rPr>
        <w:t xml:space="preserve">ácido d-aspártico, fenogreco) crea un cóctel eficaz que contribuye a tu sensación de masculinidad y fertilidad. Junto con </w:t>
      </w:r>
      <w:r w:rsidRPr="006D03AE">
        <w:rPr>
          <w:sz w:val="20"/>
          <w:szCs w:val="20"/>
          <w:lang w:val="es-ES"/>
        </w:rPr>
        <w:t xml:space="preserve">los minerales magnesio y zinc, son beneficiosos para mantener tu nivel normal deseado de testosterona en la sangre. Pero no se trata solo de la fuerza, sino también de la velocidad de recuperación, de volver a cargarte las pilas rápidamente después de tu anterior entrenamiento, y por eso hemos añadido ginseng siberiano. </w:t>
      </w:r>
      <w:r w:rsidRPr="006D03AE">
        <w:rPr>
          <w:sz w:val="20"/>
          <w:szCs w:val="20"/>
          <w:lang w:val="es-ES"/>
        </w:rPr>
        <w:br/>
      </w:r>
      <w:r w:rsidRPr="006D03AE">
        <w:rPr>
          <w:sz w:val="20"/>
          <w:szCs w:val="20"/>
          <w:lang w:val="es-ES"/>
        </w:rPr>
        <w:br/>
      </w:r>
      <w:r w:rsidRPr="006D03AE">
        <w:rPr>
          <w:b/>
          <w:bCs/>
          <w:sz w:val="20"/>
          <w:szCs w:val="20"/>
          <w:lang w:val="es-ES"/>
        </w:rPr>
        <w:t>Mejora del rendimiento gracias a estimulantes</w:t>
      </w:r>
      <w:r w:rsidRPr="006D03AE">
        <w:rPr>
          <w:sz w:val="20"/>
          <w:szCs w:val="20"/>
          <w:highlight w:val="yellow"/>
          <w:lang w:val="es-ES"/>
        </w:rPr>
        <w:br/>
      </w:r>
      <w:r w:rsidRPr="006D03AE">
        <w:rPr>
          <w:sz w:val="20"/>
          <w:szCs w:val="20"/>
          <w:lang w:val="es-ES"/>
        </w:rPr>
        <w:t xml:space="preserve">La cafeína sigue siendo uno de los estimulantes más eficaces de la nutrición deportiva. Aunque la cafeína no te da energía en el sentido tradicional de la palabra (alimentar las moléculas y las vías celulares con ATP), no hay duda de que hace que te sientas más alerta y con más energía. Al estimular los neurotransmisores excitatorios se pone en marcha el cerebro de la misma forma que lo hace la adrenalina, enviando mensajes al resto del cuerpo para que rinda al máximo. </w:t>
      </w:r>
      <w:r w:rsidRPr="006D03AE">
        <w:rPr>
          <w:vanish/>
          <w:sz w:val="20"/>
          <w:szCs w:val="20"/>
          <w:highlight w:val="yellow"/>
          <w:lang w:val="fr-FR"/>
        </w:rPr>
        <w:br/>
      </w:r>
      <w:r w:rsidRPr="006D03AE">
        <w:rPr>
          <w:sz w:val="20"/>
          <w:szCs w:val="20"/>
          <w:highlight w:val="yellow"/>
          <w:lang w:val="es-ES"/>
        </w:rPr>
        <w:br/>
      </w:r>
      <w:r w:rsidR="00FF77EE" w:rsidRPr="006D03AE">
        <w:rPr>
          <w:b/>
          <w:bCs/>
          <w:sz w:val="20"/>
          <w:szCs w:val="20"/>
          <w:lang w:val="es-ES"/>
        </w:rPr>
        <w:br/>
      </w:r>
      <w:r w:rsidRPr="006D03AE">
        <w:rPr>
          <w:b/>
          <w:bCs/>
          <w:sz w:val="20"/>
          <w:szCs w:val="20"/>
          <w:lang w:val="es-ES"/>
        </w:rPr>
        <w:t>Transparencia total</w:t>
      </w:r>
      <w:r w:rsidRPr="006D03AE">
        <w:rPr>
          <w:sz w:val="20"/>
          <w:szCs w:val="20"/>
          <w:lang w:val="es-ES"/>
        </w:rPr>
        <w:br/>
        <w:t>Nuestra fórmula no patentada, totalmente visible, muestra tanto los ingredientes como las cantidades que se complementan. ¡Ingredientes de alta calidad en buenas y altas dosis!</w:t>
      </w:r>
    </w:p>
    <w:p w14:paraId="4420E51C" w14:textId="77777777" w:rsidR="000379DB" w:rsidRPr="006D03AE" w:rsidRDefault="004B0E4C" w:rsidP="000379DB">
      <w:pPr>
        <w:rPr>
          <w:sz w:val="20"/>
          <w:szCs w:val="20"/>
        </w:rPr>
      </w:pPr>
      <w:r w:rsidRPr="006D03AE">
        <w:rPr>
          <w:sz w:val="20"/>
          <w:szCs w:val="20"/>
          <w:lang w:val="es-ES"/>
        </w:rPr>
        <w:br/>
      </w:r>
      <w:r w:rsidRPr="006D03AE">
        <w:rPr>
          <w:b/>
          <w:bCs/>
          <w:sz w:val="20"/>
          <w:szCs w:val="20"/>
          <w:lang w:val="es-ES"/>
        </w:rPr>
        <w:t>Instrucciones</w:t>
      </w:r>
      <w:r w:rsidRPr="006D03AE">
        <w:rPr>
          <w:sz w:val="20"/>
          <w:szCs w:val="20"/>
          <w:lang w:val="es-ES"/>
        </w:rPr>
        <w:t>: Mezcla una cucharada de Alpha Male (15g) con 200-250 ml de agua. Toma este producto unos 15 minutos antes de hacer ejercicio.</w:t>
      </w:r>
    </w:p>
    <w:p w14:paraId="3D02331F" w14:textId="77777777" w:rsidR="000379DB" w:rsidRPr="004B0E4C" w:rsidRDefault="000379DB" w:rsidP="000379DB"/>
    <w:tbl>
      <w:tblPr>
        <w:tblpPr w:leftFromText="141" w:rightFromText="141" w:vertAnchor="text" w:horzAnchor="margin" w:tblpY="39"/>
        <w:tblW w:w="5000" w:type="pct"/>
        <w:tblLayout w:type="fixed"/>
        <w:tblCellMar>
          <w:left w:w="70" w:type="dxa"/>
          <w:right w:w="70" w:type="dxa"/>
        </w:tblCellMar>
        <w:tblLook w:val="04A0" w:firstRow="1" w:lastRow="0" w:firstColumn="1" w:lastColumn="0" w:noHBand="0" w:noVBand="1"/>
      </w:tblPr>
      <w:tblGrid>
        <w:gridCol w:w="9117"/>
        <w:gridCol w:w="1489"/>
      </w:tblGrid>
      <w:tr w:rsidR="000379DB" w:rsidRPr="00F8621D" w14:paraId="010269E6" w14:textId="77777777" w:rsidTr="00EF1B52">
        <w:trPr>
          <w:trHeight w:val="288"/>
        </w:trPr>
        <w:tc>
          <w:tcPr>
            <w:tcW w:w="4298" w:type="pct"/>
            <w:tcBorders>
              <w:top w:val="single" w:sz="4" w:space="0" w:color="auto"/>
              <w:left w:val="single" w:sz="4" w:space="0" w:color="auto"/>
              <w:bottom w:val="single" w:sz="4" w:space="0" w:color="auto"/>
              <w:right w:val="single" w:sz="2" w:space="0" w:color="auto"/>
            </w:tcBorders>
            <w:shd w:val="clear" w:color="auto" w:fill="auto"/>
            <w:noWrap/>
            <w:vAlign w:val="center"/>
            <w:hideMark/>
          </w:tcPr>
          <w:p w14:paraId="186FFED6" w14:textId="77777777" w:rsidR="000379DB" w:rsidRPr="00F8621D" w:rsidRDefault="000379DB" w:rsidP="00EF1B52">
            <w:pPr>
              <w:rPr>
                <w:rFonts w:ascii="Times New Roman" w:eastAsia="Times New Roman" w:hAnsi="Times New Roman" w:cs="Times New Roman"/>
                <w:sz w:val="44"/>
                <w:szCs w:val="44"/>
              </w:rPr>
            </w:pPr>
            <w:bookmarkStart w:id="0" w:name="_Hlk111017511"/>
            <w:r>
              <w:rPr>
                <w:b/>
                <w:bCs/>
                <w:sz w:val="44"/>
                <w:szCs w:val="44"/>
                <w:lang w:val="es-ES"/>
              </w:rPr>
              <w:t>Ingredientes y valor nutricional</w:t>
            </w:r>
          </w:p>
        </w:tc>
        <w:tc>
          <w:tcPr>
            <w:tcW w:w="702" w:type="pct"/>
            <w:tcBorders>
              <w:top w:val="single" w:sz="2" w:space="0" w:color="auto"/>
              <w:left w:val="single" w:sz="2" w:space="0" w:color="auto"/>
              <w:bottom w:val="single" w:sz="2" w:space="0" w:color="auto"/>
              <w:right w:val="single" w:sz="2" w:space="0" w:color="auto"/>
            </w:tcBorders>
            <w:shd w:val="clear" w:color="auto" w:fill="auto"/>
            <w:vAlign w:val="center"/>
          </w:tcPr>
          <w:p w14:paraId="1B9011AA" w14:textId="77777777" w:rsidR="000379DB" w:rsidRPr="00F8621D" w:rsidRDefault="000379DB" w:rsidP="00EF1B52">
            <w:pPr>
              <w:jc w:val="center"/>
              <w:rPr>
                <w:rFonts w:eastAsia="Times New Roman"/>
                <w:b/>
                <w:bCs/>
                <w:color w:val="000000"/>
              </w:rPr>
            </w:pPr>
          </w:p>
        </w:tc>
      </w:tr>
      <w:tr w:rsidR="000379DB" w:rsidRPr="00F8621D" w14:paraId="1279649E" w14:textId="77777777" w:rsidTr="00EF1B52">
        <w:trPr>
          <w:trHeight w:val="288"/>
        </w:trPr>
        <w:tc>
          <w:tcPr>
            <w:tcW w:w="4298" w:type="pct"/>
            <w:tcBorders>
              <w:top w:val="single" w:sz="4" w:space="0" w:color="auto"/>
              <w:left w:val="single" w:sz="4" w:space="0" w:color="auto"/>
              <w:bottom w:val="single" w:sz="2" w:space="0" w:color="auto"/>
              <w:right w:val="single" w:sz="2" w:space="0" w:color="auto"/>
            </w:tcBorders>
            <w:shd w:val="clear" w:color="auto" w:fill="auto"/>
            <w:noWrap/>
            <w:vAlign w:val="center"/>
          </w:tcPr>
          <w:p w14:paraId="54A54670" w14:textId="77777777" w:rsidR="000379DB" w:rsidRPr="00772593" w:rsidRDefault="000379DB" w:rsidP="00EF1B52">
            <w:pPr>
              <w:rPr>
                <w:rFonts w:ascii="Times New Roman" w:eastAsia="Times New Roman" w:hAnsi="Times New Roman" w:cs="Times New Roman"/>
                <w:highlight w:val="yellow"/>
              </w:rPr>
            </w:pPr>
            <w:r>
              <w:rPr>
                <w:lang w:val="es-ES"/>
              </w:rPr>
              <w:t>Dosificación: 15 g | Contenido: 300 g</w:t>
            </w:r>
          </w:p>
        </w:tc>
        <w:tc>
          <w:tcPr>
            <w:tcW w:w="702" w:type="pct"/>
            <w:tcBorders>
              <w:top w:val="single" w:sz="2" w:space="0" w:color="auto"/>
              <w:left w:val="single" w:sz="2" w:space="0" w:color="auto"/>
              <w:bottom w:val="single" w:sz="2" w:space="0" w:color="auto"/>
              <w:right w:val="single" w:sz="2" w:space="0" w:color="auto"/>
            </w:tcBorders>
            <w:shd w:val="clear" w:color="auto" w:fill="auto"/>
            <w:vAlign w:val="center"/>
          </w:tcPr>
          <w:p w14:paraId="638C2522" w14:textId="77777777" w:rsidR="000379DB" w:rsidRPr="00772593" w:rsidRDefault="000379DB" w:rsidP="00EF1B52">
            <w:pPr>
              <w:jc w:val="center"/>
              <w:rPr>
                <w:rFonts w:eastAsia="Times New Roman"/>
                <w:b/>
                <w:bCs/>
                <w:color w:val="000000"/>
              </w:rPr>
            </w:pPr>
          </w:p>
        </w:tc>
      </w:tr>
      <w:tr w:rsidR="000379DB" w:rsidRPr="004111BC" w14:paraId="1B277746" w14:textId="77777777" w:rsidTr="00EF1B52">
        <w:trPr>
          <w:trHeight w:val="288"/>
        </w:trPr>
        <w:tc>
          <w:tcPr>
            <w:tcW w:w="5000" w:type="pct"/>
            <w:gridSpan w:val="2"/>
            <w:tcBorders>
              <w:top w:val="single" w:sz="2" w:space="0" w:color="auto"/>
              <w:left w:val="single" w:sz="2" w:space="0" w:color="auto"/>
              <w:bottom w:val="single" w:sz="18" w:space="0" w:color="auto"/>
              <w:right w:val="single" w:sz="2" w:space="0" w:color="auto"/>
            </w:tcBorders>
            <w:shd w:val="clear" w:color="auto" w:fill="auto"/>
            <w:noWrap/>
            <w:vAlign w:val="center"/>
          </w:tcPr>
          <w:p w14:paraId="5615BE04" w14:textId="77777777" w:rsidR="000379DB" w:rsidRPr="00FF77EE" w:rsidRDefault="000379DB" w:rsidP="00EF1B52">
            <w:pPr>
              <w:rPr>
                <w:rFonts w:ascii="Times New Roman" w:eastAsia="Times New Roman" w:hAnsi="Times New Roman" w:cs="Times New Roman"/>
                <w:lang w:val="fr-FR"/>
              </w:rPr>
            </w:pPr>
            <w:r>
              <w:rPr>
                <w:lang w:val="es-ES"/>
              </w:rPr>
              <w:t xml:space="preserve">Dosis por envase: 20                                                           </w:t>
            </w:r>
            <w:r>
              <w:rPr>
                <w:b/>
                <w:bCs/>
                <w:color w:val="000000"/>
                <w:lang w:val="es-ES"/>
              </w:rPr>
              <w:t>Ingredientes por 1 cucharada (15g)</w:t>
            </w:r>
          </w:p>
        </w:tc>
      </w:tr>
      <w:tr w:rsidR="000379DB" w:rsidRPr="00F8621D" w14:paraId="5879BC97" w14:textId="77777777" w:rsidTr="00EF1B52">
        <w:trPr>
          <w:trHeight w:val="288"/>
        </w:trPr>
        <w:tc>
          <w:tcPr>
            <w:tcW w:w="4298" w:type="pct"/>
            <w:tcBorders>
              <w:top w:val="single" w:sz="12" w:space="0" w:color="auto"/>
              <w:left w:val="single" w:sz="4" w:space="0" w:color="auto"/>
              <w:bottom w:val="single" w:sz="4" w:space="0" w:color="auto"/>
              <w:right w:val="single" w:sz="4" w:space="0" w:color="auto"/>
            </w:tcBorders>
            <w:shd w:val="clear" w:color="auto" w:fill="auto"/>
            <w:noWrap/>
            <w:vAlign w:val="center"/>
          </w:tcPr>
          <w:p w14:paraId="54176769" w14:textId="77777777" w:rsidR="000379DB" w:rsidRPr="00F8621D" w:rsidRDefault="000379DB" w:rsidP="00EF1B52">
            <w:pPr>
              <w:rPr>
                <w:rFonts w:ascii="Times New Roman" w:eastAsia="Times New Roman" w:hAnsi="Times New Roman" w:cs="Times New Roman"/>
              </w:rPr>
            </w:pPr>
            <w:r>
              <w:rPr>
                <w:rFonts w:eastAsia="Times New Roman"/>
                <w:b/>
                <w:bCs/>
                <w:color w:val="000000"/>
                <w:lang w:val="es-ES"/>
              </w:rPr>
              <w:t xml:space="preserve">Ingredientes activos Alpha Male </w:t>
            </w:r>
          </w:p>
        </w:tc>
        <w:tc>
          <w:tcPr>
            <w:tcW w:w="702" w:type="pct"/>
            <w:tcBorders>
              <w:top w:val="single" w:sz="12" w:space="0" w:color="auto"/>
              <w:left w:val="single" w:sz="4" w:space="0" w:color="auto"/>
              <w:bottom w:val="single" w:sz="4" w:space="0" w:color="auto"/>
              <w:right w:val="single" w:sz="4" w:space="0" w:color="auto"/>
            </w:tcBorders>
            <w:shd w:val="clear" w:color="auto" w:fill="auto"/>
            <w:vAlign w:val="center"/>
          </w:tcPr>
          <w:p w14:paraId="20E6FCB7" w14:textId="77777777" w:rsidR="000379DB" w:rsidRPr="00F8621D" w:rsidRDefault="000379DB" w:rsidP="00EF1B52">
            <w:pPr>
              <w:rPr>
                <w:rFonts w:eastAsia="Times New Roman"/>
                <w:b/>
                <w:bCs/>
                <w:color w:val="000000"/>
              </w:rPr>
            </w:pPr>
          </w:p>
        </w:tc>
      </w:tr>
      <w:tr w:rsidR="000379DB" w:rsidRPr="00F8621D" w14:paraId="32018C67"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5144CAF7" w14:textId="77777777" w:rsidR="000379DB" w:rsidRPr="00FF77EE" w:rsidRDefault="000379DB" w:rsidP="00EF1B52">
            <w:pPr>
              <w:rPr>
                <w:rFonts w:eastAsia="Times New Roman"/>
                <w:color w:val="000000"/>
                <w:lang w:val="en-US"/>
              </w:rPr>
            </w:pPr>
            <w:r>
              <w:rPr>
                <w:rFonts w:eastAsia="Times New Roman"/>
                <w:color w:val="000000"/>
                <w:lang w:val="es-ES"/>
              </w:rPr>
              <w:t>L-Citrulline (como L-Citrulina Malato)</w:t>
            </w:r>
          </w:p>
        </w:tc>
        <w:tc>
          <w:tcPr>
            <w:tcW w:w="702" w:type="pct"/>
            <w:tcBorders>
              <w:top w:val="nil"/>
              <w:left w:val="nil"/>
              <w:bottom w:val="single" w:sz="4" w:space="0" w:color="000000"/>
              <w:right w:val="single" w:sz="4" w:space="0" w:color="auto"/>
            </w:tcBorders>
            <w:shd w:val="clear" w:color="auto" w:fill="auto"/>
            <w:noWrap/>
            <w:vAlign w:val="center"/>
            <w:hideMark/>
          </w:tcPr>
          <w:p w14:paraId="572B44F7" w14:textId="2F1198D6" w:rsidR="000379DB" w:rsidRPr="00F8621D" w:rsidRDefault="004111BC" w:rsidP="00EF1B52">
            <w:pPr>
              <w:rPr>
                <w:rFonts w:eastAsia="Times New Roman"/>
                <w:color w:val="000000"/>
              </w:rPr>
            </w:pPr>
            <w:r>
              <w:rPr>
                <w:rFonts w:eastAsia="Times New Roman"/>
                <w:color w:val="000000"/>
                <w:lang w:val="en-US"/>
              </w:rPr>
              <w:t>5</w:t>
            </w:r>
            <w:r w:rsidR="000379DB">
              <w:rPr>
                <w:rFonts w:eastAsia="Times New Roman"/>
                <w:color w:val="000000"/>
                <w:lang w:val="es-ES"/>
              </w:rPr>
              <w:t xml:space="preserve"> g</w:t>
            </w:r>
          </w:p>
        </w:tc>
      </w:tr>
      <w:tr w:rsidR="000379DB" w:rsidRPr="00F8621D" w14:paraId="79B38575"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007408A3" w14:textId="77777777" w:rsidR="000379DB" w:rsidRPr="00F8621D" w:rsidRDefault="000379DB" w:rsidP="00EF1B52">
            <w:pPr>
              <w:rPr>
                <w:rFonts w:eastAsia="Times New Roman"/>
                <w:color w:val="000000"/>
              </w:rPr>
            </w:pPr>
            <w:r>
              <w:rPr>
                <w:rFonts w:eastAsia="Times New Roman"/>
                <w:color w:val="000000"/>
                <w:lang w:val="es-ES"/>
              </w:rPr>
              <w:t>Beta Alanina</w:t>
            </w:r>
          </w:p>
        </w:tc>
        <w:tc>
          <w:tcPr>
            <w:tcW w:w="702" w:type="pct"/>
            <w:tcBorders>
              <w:top w:val="nil"/>
              <w:left w:val="nil"/>
              <w:bottom w:val="single" w:sz="4" w:space="0" w:color="000000"/>
              <w:right w:val="single" w:sz="4" w:space="0" w:color="auto"/>
            </w:tcBorders>
            <w:shd w:val="clear" w:color="auto" w:fill="auto"/>
            <w:noWrap/>
            <w:vAlign w:val="center"/>
            <w:hideMark/>
          </w:tcPr>
          <w:p w14:paraId="7E7C180C" w14:textId="77777777" w:rsidR="000379DB" w:rsidRPr="00F8621D" w:rsidRDefault="000379DB" w:rsidP="00EF1B52">
            <w:pPr>
              <w:rPr>
                <w:rFonts w:eastAsia="Times New Roman"/>
                <w:color w:val="000000"/>
              </w:rPr>
            </w:pPr>
            <w:r>
              <w:rPr>
                <w:rFonts w:eastAsia="Times New Roman"/>
                <w:color w:val="000000"/>
                <w:lang w:val="es-ES"/>
              </w:rPr>
              <w:t>4 g</w:t>
            </w:r>
          </w:p>
        </w:tc>
      </w:tr>
      <w:tr w:rsidR="000379DB" w:rsidRPr="00F8621D" w14:paraId="652811D8"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7713E40B" w14:textId="77777777" w:rsidR="000379DB" w:rsidRPr="00FF77EE" w:rsidRDefault="000379DB" w:rsidP="00EF1B52">
            <w:pPr>
              <w:rPr>
                <w:rFonts w:eastAsia="Times New Roman"/>
                <w:color w:val="000000"/>
                <w:lang w:val="en-US"/>
              </w:rPr>
            </w:pPr>
            <w:r>
              <w:rPr>
                <w:rFonts w:eastAsia="Times New Roman"/>
                <w:color w:val="000000"/>
                <w:lang w:val="es-ES"/>
              </w:rPr>
              <w:t>L-Arginina (como L-Arginina Alfa-</w:t>
            </w:r>
            <w:proofErr w:type="spellStart"/>
            <w:r>
              <w:rPr>
                <w:rFonts w:eastAsia="Times New Roman"/>
                <w:color w:val="000000"/>
                <w:lang w:val="es-ES"/>
              </w:rPr>
              <w:t>Cetoglutarato</w:t>
            </w:r>
            <w:proofErr w:type="spellEnd"/>
            <w:r>
              <w:rPr>
                <w:rFonts w:eastAsia="Times New Roman"/>
                <w:color w:val="000000"/>
                <w:lang w:val="es-ES"/>
              </w:rPr>
              <w:t>)</w:t>
            </w:r>
          </w:p>
        </w:tc>
        <w:tc>
          <w:tcPr>
            <w:tcW w:w="702" w:type="pct"/>
            <w:tcBorders>
              <w:top w:val="nil"/>
              <w:left w:val="nil"/>
              <w:bottom w:val="single" w:sz="4" w:space="0" w:color="000000"/>
              <w:right w:val="single" w:sz="4" w:space="0" w:color="auto"/>
            </w:tcBorders>
            <w:shd w:val="clear" w:color="auto" w:fill="auto"/>
            <w:noWrap/>
            <w:vAlign w:val="center"/>
            <w:hideMark/>
          </w:tcPr>
          <w:p w14:paraId="512074A7" w14:textId="77777777" w:rsidR="000379DB" w:rsidRPr="00F8621D" w:rsidRDefault="000379DB" w:rsidP="00EF1B52">
            <w:pPr>
              <w:rPr>
                <w:rFonts w:eastAsia="Times New Roman"/>
                <w:color w:val="000000"/>
              </w:rPr>
            </w:pPr>
            <w:r>
              <w:rPr>
                <w:rFonts w:eastAsia="Times New Roman"/>
                <w:color w:val="000000"/>
                <w:lang w:val="es-ES"/>
              </w:rPr>
              <w:t>1 g</w:t>
            </w:r>
          </w:p>
        </w:tc>
      </w:tr>
      <w:tr w:rsidR="000379DB" w:rsidRPr="00F8621D" w14:paraId="2DB0A63C"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4D4169E1" w14:textId="77777777" w:rsidR="000379DB" w:rsidRPr="00F8621D" w:rsidRDefault="000379DB" w:rsidP="00EF1B52">
            <w:pPr>
              <w:rPr>
                <w:rFonts w:eastAsia="Times New Roman"/>
                <w:color w:val="000000"/>
              </w:rPr>
            </w:pPr>
            <w:r>
              <w:rPr>
                <w:rFonts w:eastAsia="Times New Roman"/>
                <w:color w:val="000000"/>
                <w:lang w:val="es-ES"/>
              </w:rPr>
              <w:t>Ácido D-aspártico</w:t>
            </w:r>
          </w:p>
        </w:tc>
        <w:tc>
          <w:tcPr>
            <w:tcW w:w="702" w:type="pct"/>
            <w:tcBorders>
              <w:top w:val="nil"/>
              <w:left w:val="nil"/>
              <w:bottom w:val="single" w:sz="4" w:space="0" w:color="000000"/>
              <w:right w:val="single" w:sz="4" w:space="0" w:color="auto"/>
            </w:tcBorders>
            <w:shd w:val="clear" w:color="auto" w:fill="auto"/>
            <w:noWrap/>
            <w:vAlign w:val="center"/>
            <w:hideMark/>
          </w:tcPr>
          <w:p w14:paraId="6187B17B" w14:textId="77777777" w:rsidR="000379DB" w:rsidRPr="00F8621D" w:rsidRDefault="000379DB" w:rsidP="00EF1B52">
            <w:pPr>
              <w:rPr>
                <w:rFonts w:eastAsia="Times New Roman"/>
                <w:color w:val="000000"/>
              </w:rPr>
            </w:pPr>
            <w:r>
              <w:rPr>
                <w:rFonts w:eastAsia="Times New Roman"/>
                <w:color w:val="000000"/>
                <w:lang w:val="es-ES"/>
              </w:rPr>
              <w:t>1 g</w:t>
            </w:r>
          </w:p>
        </w:tc>
      </w:tr>
      <w:tr w:rsidR="000379DB" w:rsidRPr="00F8621D" w14:paraId="145CB470"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6CE60A82" w14:textId="77777777" w:rsidR="000379DB" w:rsidRPr="000379DB" w:rsidRDefault="000379DB" w:rsidP="00EF1B52">
            <w:pPr>
              <w:rPr>
                <w:rFonts w:eastAsia="Times New Roman"/>
                <w:color w:val="000000"/>
              </w:rPr>
            </w:pPr>
            <w:r>
              <w:rPr>
                <w:rFonts w:eastAsia="Times New Roman"/>
                <w:color w:val="000000"/>
                <w:lang w:val="es-ES"/>
              </w:rPr>
              <w:t>Maca (</w:t>
            </w:r>
            <w:proofErr w:type="spellStart"/>
            <w:r>
              <w:rPr>
                <w:rFonts w:eastAsia="Times New Roman"/>
                <w:color w:val="000000"/>
                <w:lang w:val="es-ES"/>
              </w:rPr>
              <w:t>Lepidium</w:t>
            </w:r>
            <w:proofErr w:type="spellEnd"/>
            <w:r>
              <w:rPr>
                <w:rFonts w:eastAsia="Times New Roman"/>
                <w:color w:val="000000"/>
                <w:lang w:val="es-ES"/>
              </w:rPr>
              <w:t xml:space="preserve"> </w:t>
            </w:r>
            <w:proofErr w:type="spellStart"/>
            <w:r>
              <w:rPr>
                <w:rFonts w:eastAsia="Times New Roman"/>
                <w:color w:val="000000"/>
                <w:lang w:val="es-ES"/>
              </w:rPr>
              <w:t>Meyenii</w:t>
            </w:r>
            <w:proofErr w:type="spellEnd"/>
            <w:r>
              <w:rPr>
                <w:rFonts w:eastAsia="Times New Roman"/>
                <w:color w:val="000000"/>
                <w:lang w:val="es-ES"/>
              </w:rPr>
              <w:t xml:space="preserve">) (extracto de raíz) </w:t>
            </w:r>
          </w:p>
        </w:tc>
        <w:tc>
          <w:tcPr>
            <w:tcW w:w="702" w:type="pct"/>
            <w:tcBorders>
              <w:top w:val="nil"/>
              <w:left w:val="nil"/>
              <w:bottom w:val="single" w:sz="4" w:space="0" w:color="000000"/>
              <w:right w:val="single" w:sz="4" w:space="0" w:color="auto"/>
            </w:tcBorders>
            <w:shd w:val="clear" w:color="auto" w:fill="auto"/>
            <w:noWrap/>
            <w:vAlign w:val="center"/>
          </w:tcPr>
          <w:p w14:paraId="502E1EB4" w14:textId="77777777" w:rsidR="000379DB" w:rsidRPr="00F8621D" w:rsidRDefault="0026166A" w:rsidP="00EF1B52">
            <w:pPr>
              <w:rPr>
                <w:rFonts w:eastAsia="Times New Roman"/>
                <w:color w:val="000000"/>
              </w:rPr>
            </w:pPr>
            <w:r>
              <w:rPr>
                <w:rFonts w:eastAsia="Times New Roman"/>
                <w:color w:val="000000"/>
                <w:lang w:val="es-ES"/>
              </w:rPr>
              <w:t>750 mg</w:t>
            </w:r>
          </w:p>
        </w:tc>
      </w:tr>
      <w:tr w:rsidR="000379DB" w:rsidRPr="00F8621D" w14:paraId="493FE4C6"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4382E662" w14:textId="77777777" w:rsidR="000379DB" w:rsidRPr="00FF77EE" w:rsidRDefault="0026166A" w:rsidP="00EF1B52">
            <w:pPr>
              <w:rPr>
                <w:rFonts w:eastAsia="Times New Roman"/>
                <w:color w:val="000000"/>
                <w:lang w:val="fr-FR"/>
              </w:rPr>
            </w:pPr>
            <w:r>
              <w:rPr>
                <w:rFonts w:eastAsia="Times New Roman"/>
                <w:color w:val="000000"/>
                <w:lang w:val="es-ES"/>
              </w:rPr>
              <w:t>Magnesio (como óxidos de magnesio) (I.R. 80%)</w:t>
            </w:r>
          </w:p>
        </w:tc>
        <w:tc>
          <w:tcPr>
            <w:tcW w:w="702" w:type="pct"/>
            <w:tcBorders>
              <w:top w:val="nil"/>
              <w:left w:val="nil"/>
              <w:bottom w:val="single" w:sz="4" w:space="0" w:color="000000"/>
              <w:right w:val="single" w:sz="4" w:space="0" w:color="auto"/>
            </w:tcBorders>
            <w:shd w:val="clear" w:color="auto" w:fill="auto"/>
            <w:noWrap/>
            <w:vAlign w:val="center"/>
          </w:tcPr>
          <w:p w14:paraId="0FCD1233" w14:textId="77777777" w:rsidR="000379DB" w:rsidRPr="00F8621D" w:rsidRDefault="0026166A" w:rsidP="00EF1B52">
            <w:pPr>
              <w:rPr>
                <w:rFonts w:eastAsia="Times New Roman"/>
                <w:color w:val="000000"/>
              </w:rPr>
            </w:pPr>
            <w:r>
              <w:rPr>
                <w:rFonts w:eastAsia="Times New Roman"/>
                <w:color w:val="000000"/>
                <w:lang w:val="es-ES"/>
              </w:rPr>
              <w:t>300 mg</w:t>
            </w:r>
          </w:p>
        </w:tc>
      </w:tr>
      <w:tr w:rsidR="000379DB" w:rsidRPr="00F8621D" w14:paraId="79D8051E"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33386D40" w14:textId="77777777" w:rsidR="000379DB" w:rsidRPr="000379DB" w:rsidRDefault="0026166A" w:rsidP="00EF1B52">
            <w:pPr>
              <w:rPr>
                <w:rFonts w:eastAsia="Times New Roman"/>
                <w:color w:val="000000"/>
              </w:rPr>
            </w:pPr>
            <w:r>
              <w:rPr>
                <w:rFonts w:eastAsia="Times New Roman"/>
                <w:color w:val="000000"/>
                <w:lang w:val="es-ES"/>
              </w:rPr>
              <w:t>Cafeína (anhidra)</w:t>
            </w:r>
          </w:p>
        </w:tc>
        <w:tc>
          <w:tcPr>
            <w:tcW w:w="702" w:type="pct"/>
            <w:tcBorders>
              <w:top w:val="nil"/>
              <w:left w:val="nil"/>
              <w:bottom w:val="single" w:sz="4" w:space="0" w:color="000000"/>
              <w:right w:val="single" w:sz="4" w:space="0" w:color="auto"/>
            </w:tcBorders>
            <w:shd w:val="clear" w:color="auto" w:fill="auto"/>
            <w:noWrap/>
            <w:vAlign w:val="center"/>
          </w:tcPr>
          <w:p w14:paraId="16C40A9E" w14:textId="77777777" w:rsidR="000379DB" w:rsidRPr="00F8621D" w:rsidRDefault="0026166A" w:rsidP="00EF1B52">
            <w:pPr>
              <w:rPr>
                <w:rFonts w:eastAsia="Times New Roman"/>
                <w:color w:val="000000"/>
              </w:rPr>
            </w:pPr>
            <w:r>
              <w:rPr>
                <w:rFonts w:eastAsia="Times New Roman"/>
                <w:color w:val="000000"/>
                <w:lang w:val="es-ES"/>
              </w:rPr>
              <w:t>300 mg</w:t>
            </w:r>
          </w:p>
        </w:tc>
      </w:tr>
      <w:tr w:rsidR="000379DB" w:rsidRPr="00F8621D" w14:paraId="3B35B022"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6F49592A" w14:textId="77777777" w:rsidR="000379DB" w:rsidRPr="000379DB" w:rsidRDefault="0026166A" w:rsidP="00EF1B52">
            <w:pPr>
              <w:rPr>
                <w:rFonts w:eastAsia="Times New Roman"/>
                <w:color w:val="000000"/>
              </w:rPr>
            </w:pPr>
            <w:r>
              <w:rPr>
                <w:rFonts w:eastAsia="Times New Roman"/>
                <w:color w:val="000000"/>
                <w:lang w:val="es-ES"/>
              </w:rPr>
              <w:t xml:space="preserve">Tribulus </w:t>
            </w:r>
            <w:proofErr w:type="spellStart"/>
            <w:r>
              <w:rPr>
                <w:rFonts w:eastAsia="Times New Roman"/>
                <w:color w:val="000000"/>
                <w:lang w:val="es-ES"/>
              </w:rPr>
              <w:t>Terrestris</w:t>
            </w:r>
            <w:proofErr w:type="spellEnd"/>
            <w:r>
              <w:rPr>
                <w:rFonts w:eastAsia="Times New Roman"/>
                <w:color w:val="000000"/>
                <w:lang w:val="es-ES"/>
              </w:rPr>
              <w:t xml:space="preserve"> (30% </w:t>
            </w:r>
            <w:proofErr w:type="spellStart"/>
            <w:r>
              <w:rPr>
                <w:rFonts w:eastAsia="Times New Roman"/>
                <w:color w:val="000000"/>
                <w:lang w:val="es-ES"/>
              </w:rPr>
              <w:t>Protodioscoin</w:t>
            </w:r>
            <w:proofErr w:type="spellEnd"/>
            <w:r>
              <w:rPr>
                <w:rFonts w:eastAsia="Times New Roman"/>
                <w:color w:val="000000"/>
                <w:lang w:val="es-ES"/>
              </w:rPr>
              <w:t>)</w:t>
            </w:r>
          </w:p>
        </w:tc>
        <w:tc>
          <w:tcPr>
            <w:tcW w:w="702" w:type="pct"/>
            <w:tcBorders>
              <w:top w:val="nil"/>
              <w:left w:val="nil"/>
              <w:bottom w:val="single" w:sz="4" w:space="0" w:color="000000"/>
              <w:right w:val="single" w:sz="4" w:space="0" w:color="auto"/>
            </w:tcBorders>
            <w:shd w:val="clear" w:color="auto" w:fill="auto"/>
            <w:noWrap/>
            <w:vAlign w:val="center"/>
          </w:tcPr>
          <w:p w14:paraId="6BEE9777" w14:textId="77777777" w:rsidR="000379DB" w:rsidRPr="00F8621D" w:rsidRDefault="0026166A" w:rsidP="00EF1B52">
            <w:pPr>
              <w:rPr>
                <w:rFonts w:eastAsia="Times New Roman"/>
                <w:color w:val="000000"/>
              </w:rPr>
            </w:pPr>
            <w:r>
              <w:rPr>
                <w:rFonts w:eastAsia="Times New Roman"/>
                <w:color w:val="000000"/>
                <w:lang w:val="es-ES"/>
              </w:rPr>
              <w:t>250 mg</w:t>
            </w:r>
          </w:p>
        </w:tc>
      </w:tr>
      <w:tr w:rsidR="000379DB" w:rsidRPr="00F8621D" w14:paraId="70A28ED8"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15B2E497" w14:textId="77777777" w:rsidR="000379DB" w:rsidRPr="00FF77EE" w:rsidRDefault="0092603C" w:rsidP="00EF1B52">
            <w:pPr>
              <w:rPr>
                <w:rFonts w:eastAsia="Times New Roman"/>
                <w:color w:val="000000"/>
                <w:lang w:val="fr-FR"/>
              </w:rPr>
            </w:pPr>
            <w:r>
              <w:rPr>
                <w:rFonts w:eastAsia="Times New Roman"/>
                <w:color w:val="000000"/>
                <w:lang w:val="es-ES"/>
              </w:rPr>
              <w:t>Alholva (</w:t>
            </w:r>
            <w:proofErr w:type="spellStart"/>
            <w:r>
              <w:rPr>
                <w:rFonts w:eastAsia="Times New Roman"/>
                <w:color w:val="000000"/>
                <w:lang w:val="es-ES"/>
              </w:rPr>
              <w:t>Trigonella</w:t>
            </w:r>
            <w:proofErr w:type="spellEnd"/>
            <w:r>
              <w:rPr>
                <w:rFonts w:eastAsia="Times New Roman"/>
                <w:color w:val="000000"/>
                <w:lang w:val="es-ES"/>
              </w:rPr>
              <w:t xml:space="preserve"> </w:t>
            </w:r>
            <w:proofErr w:type="spellStart"/>
            <w:r>
              <w:rPr>
                <w:rFonts w:eastAsia="Times New Roman"/>
                <w:color w:val="000000"/>
                <w:lang w:val="es-ES"/>
              </w:rPr>
              <w:t>foenum-graecum</w:t>
            </w:r>
            <w:proofErr w:type="spellEnd"/>
            <w:r>
              <w:rPr>
                <w:rFonts w:eastAsia="Times New Roman"/>
                <w:color w:val="000000"/>
                <w:lang w:val="es-ES"/>
              </w:rPr>
              <w:t xml:space="preserve">) (extracto de semilla) (30% </w:t>
            </w:r>
            <w:proofErr w:type="spellStart"/>
            <w:r>
              <w:rPr>
                <w:rFonts w:eastAsia="Times New Roman"/>
                <w:color w:val="000000"/>
                <w:lang w:val="es-ES"/>
              </w:rPr>
              <w:t>Fenusida</w:t>
            </w:r>
            <w:proofErr w:type="spellEnd"/>
            <w:r>
              <w:rPr>
                <w:rFonts w:eastAsia="Times New Roman"/>
                <w:color w:val="000000"/>
                <w:lang w:val="es-ES"/>
              </w:rPr>
              <w:t>)</w:t>
            </w:r>
          </w:p>
        </w:tc>
        <w:tc>
          <w:tcPr>
            <w:tcW w:w="702" w:type="pct"/>
            <w:tcBorders>
              <w:top w:val="nil"/>
              <w:left w:val="nil"/>
              <w:bottom w:val="single" w:sz="4" w:space="0" w:color="000000"/>
              <w:right w:val="single" w:sz="4" w:space="0" w:color="auto"/>
            </w:tcBorders>
            <w:shd w:val="clear" w:color="auto" w:fill="auto"/>
            <w:noWrap/>
            <w:vAlign w:val="center"/>
          </w:tcPr>
          <w:p w14:paraId="0AF83F56" w14:textId="77777777" w:rsidR="000379DB" w:rsidRPr="00F8621D" w:rsidRDefault="0092603C" w:rsidP="00EF1B52">
            <w:pPr>
              <w:rPr>
                <w:rFonts w:eastAsia="Times New Roman"/>
                <w:color w:val="000000"/>
              </w:rPr>
            </w:pPr>
            <w:r>
              <w:rPr>
                <w:rFonts w:eastAsia="Times New Roman"/>
                <w:color w:val="000000"/>
                <w:lang w:val="es-ES"/>
              </w:rPr>
              <w:t>50 mg</w:t>
            </w:r>
          </w:p>
        </w:tc>
      </w:tr>
      <w:tr w:rsidR="000379DB" w:rsidRPr="00F8621D" w14:paraId="0D29B561" w14:textId="77777777" w:rsidTr="00AC689C">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274EF50C" w14:textId="77777777" w:rsidR="000379DB" w:rsidRPr="00F8621D" w:rsidRDefault="0092603C" w:rsidP="00EF1B52">
            <w:pPr>
              <w:rPr>
                <w:rFonts w:eastAsia="Times New Roman"/>
                <w:color w:val="000000"/>
              </w:rPr>
            </w:pPr>
            <w:r>
              <w:rPr>
                <w:rFonts w:eastAsia="Times New Roman"/>
                <w:color w:val="000000"/>
                <w:lang w:val="es-ES"/>
              </w:rPr>
              <w:t xml:space="preserve">Zinc (como </w:t>
            </w:r>
            <w:proofErr w:type="spellStart"/>
            <w:r>
              <w:rPr>
                <w:rFonts w:eastAsia="Times New Roman"/>
                <w:color w:val="000000"/>
                <w:lang w:val="es-ES"/>
              </w:rPr>
              <w:t>bisglicinato</w:t>
            </w:r>
            <w:proofErr w:type="spellEnd"/>
            <w:r>
              <w:rPr>
                <w:rFonts w:eastAsia="Times New Roman"/>
                <w:color w:val="000000"/>
                <w:lang w:val="es-ES"/>
              </w:rPr>
              <w:t xml:space="preserve"> de zinc) (I.R. 200%)</w:t>
            </w:r>
          </w:p>
        </w:tc>
        <w:tc>
          <w:tcPr>
            <w:tcW w:w="702" w:type="pct"/>
            <w:tcBorders>
              <w:top w:val="nil"/>
              <w:left w:val="nil"/>
              <w:bottom w:val="single" w:sz="4" w:space="0" w:color="000000"/>
              <w:right w:val="single" w:sz="4" w:space="0" w:color="auto"/>
            </w:tcBorders>
            <w:shd w:val="clear" w:color="auto" w:fill="auto"/>
            <w:noWrap/>
            <w:vAlign w:val="center"/>
            <w:hideMark/>
          </w:tcPr>
          <w:p w14:paraId="1B1B9B83" w14:textId="77777777" w:rsidR="000379DB" w:rsidRPr="00F8621D" w:rsidRDefault="0092603C" w:rsidP="00EF1B52">
            <w:pPr>
              <w:rPr>
                <w:rFonts w:eastAsia="Times New Roman"/>
                <w:color w:val="000000"/>
              </w:rPr>
            </w:pPr>
            <w:r>
              <w:rPr>
                <w:rFonts w:eastAsia="Times New Roman"/>
                <w:color w:val="000000"/>
                <w:lang w:val="es-ES"/>
              </w:rPr>
              <w:t>20 mg</w:t>
            </w:r>
          </w:p>
        </w:tc>
      </w:tr>
      <w:tr w:rsidR="00AC689C" w:rsidRPr="00F8621D" w14:paraId="200A16C6" w14:textId="77777777" w:rsidTr="00AC689C">
        <w:trPr>
          <w:trHeight w:val="288"/>
        </w:trPr>
        <w:tc>
          <w:tcPr>
            <w:tcW w:w="4298" w:type="pct"/>
            <w:tcBorders>
              <w:top w:val="single" w:sz="4" w:space="0" w:color="000000"/>
              <w:left w:val="single" w:sz="4" w:space="0" w:color="000000"/>
              <w:bottom w:val="single" w:sz="4" w:space="0" w:color="auto"/>
              <w:right w:val="single" w:sz="4" w:space="0" w:color="000000"/>
            </w:tcBorders>
            <w:shd w:val="clear" w:color="auto" w:fill="auto"/>
            <w:noWrap/>
            <w:vAlign w:val="center"/>
          </w:tcPr>
          <w:p w14:paraId="141FF3FA" w14:textId="77777777" w:rsidR="00AC689C" w:rsidRDefault="00AC689C" w:rsidP="00EF1B52">
            <w:pPr>
              <w:rPr>
                <w:rFonts w:eastAsia="Times New Roman"/>
                <w:color w:val="000000"/>
              </w:rPr>
            </w:pPr>
            <w:r>
              <w:rPr>
                <w:rFonts w:eastAsia="Times New Roman"/>
                <w:color w:val="000000"/>
                <w:lang w:val="es-ES"/>
              </w:rPr>
              <w:t>Ginseng siberiano (extracto de raíz)</w:t>
            </w:r>
          </w:p>
        </w:tc>
        <w:tc>
          <w:tcPr>
            <w:tcW w:w="702" w:type="pct"/>
            <w:tcBorders>
              <w:top w:val="single" w:sz="4" w:space="0" w:color="000000"/>
              <w:left w:val="nil"/>
              <w:bottom w:val="single" w:sz="4" w:space="0" w:color="auto"/>
              <w:right w:val="single" w:sz="4" w:space="0" w:color="000000"/>
            </w:tcBorders>
            <w:shd w:val="clear" w:color="auto" w:fill="auto"/>
            <w:noWrap/>
            <w:vAlign w:val="center"/>
          </w:tcPr>
          <w:p w14:paraId="28DF77F7" w14:textId="77777777" w:rsidR="00AC689C" w:rsidRDefault="00AC689C" w:rsidP="00EF1B52">
            <w:pPr>
              <w:rPr>
                <w:rFonts w:eastAsia="Times New Roman"/>
                <w:color w:val="000000"/>
              </w:rPr>
            </w:pPr>
            <w:r>
              <w:rPr>
                <w:rFonts w:eastAsia="Times New Roman"/>
                <w:color w:val="000000"/>
                <w:lang w:val="es-ES"/>
              </w:rPr>
              <w:t>10 mg</w:t>
            </w:r>
          </w:p>
        </w:tc>
      </w:tr>
      <w:tr w:rsidR="000379DB" w:rsidRPr="00F8621D" w14:paraId="22C04196" w14:textId="77777777" w:rsidTr="00AC689C">
        <w:trPr>
          <w:trHeight w:val="288"/>
        </w:trPr>
        <w:tc>
          <w:tcPr>
            <w:tcW w:w="4298" w:type="pct"/>
            <w:tcBorders>
              <w:top w:val="single" w:sz="4" w:space="0" w:color="auto"/>
              <w:left w:val="single" w:sz="4" w:space="0" w:color="auto"/>
              <w:bottom w:val="single" w:sz="2" w:space="0" w:color="auto"/>
              <w:right w:val="single" w:sz="4" w:space="0" w:color="auto"/>
            </w:tcBorders>
            <w:shd w:val="clear" w:color="auto" w:fill="auto"/>
            <w:noWrap/>
            <w:vAlign w:val="center"/>
          </w:tcPr>
          <w:p w14:paraId="3E186DD1" w14:textId="77777777" w:rsidR="000379DB" w:rsidRPr="00F8621D" w:rsidRDefault="0092603C" w:rsidP="00EF1B52">
            <w:pPr>
              <w:rPr>
                <w:rFonts w:ascii="Times New Roman" w:eastAsia="Times New Roman" w:hAnsi="Times New Roman" w:cs="Times New Roman"/>
              </w:rPr>
            </w:pPr>
            <w:r>
              <w:rPr>
                <w:rFonts w:eastAsia="Times New Roman"/>
                <w:b/>
                <w:bCs/>
                <w:color w:val="000000"/>
                <w:lang w:val="es-ES"/>
              </w:rPr>
              <w:t>Ingredientes</w:t>
            </w:r>
          </w:p>
        </w:tc>
        <w:tc>
          <w:tcPr>
            <w:tcW w:w="702" w:type="pct"/>
            <w:tcBorders>
              <w:top w:val="single" w:sz="4" w:space="0" w:color="auto"/>
              <w:left w:val="nil"/>
              <w:bottom w:val="single" w:sz="2" w:space="0" w:color="auto"/>
              <w:right w:val="single" w:sz="4" w:space="0" w:color="auto"/>
            </w:tcBorders>
            <w:shd w:val="clear" w:color="auto" w:fill="auto"/>
            <w:noWrap/>
            <w:vAlign w:val="center"/>
          </w:tcPr>
          <w:p w14:paraId="4A39B421" w14:textId="77777777" w:rsidR="000379DB" w:rsidRPr="00F8621D" w:rsidRDefault="000379DB" w:rsidP="00EF1B52">
            <w:pPr>
              <w:rPr>
                <w:rFonts w:eastAsia="Times New Roman"/>
                <w:color w:val="000000"/>
              </w:rPr>
            </w:pPr>
          </w:p>
        </w:tc>
      </w:tr>
      <w:tr w:rsidR="000379DB" w:rsidRPr="00F8621D" w14:paraId="12AE0ACD" w14:textId="77777777" w:rsidTr="00EF1B52">
        <w:trPr>
          <w:trHeight w:val="288"/>
        </w:trPr>
        <w:tc>
          <w:tcPr>
            <w:tcW w:w="4298" w:type="pct"/>
            <w:tcBorders>
              <w:top w:val="single" w:sz="2" w:space="0" w:color="auto"/>
              <w:left w:val="single" w:sz="2" w:space="0" w:color="auto"/>
              <w:bottom w:val="single" w:sz="12" w:space="0" w:color="auto"/>
              <w:right w:val="single" w:sz="2" w:space="0" w:color="auto"/>
            </w:tcBorders>
            <w:shd w:val="clear" w:color="auto" w:fill="auto"/>
            <w:noWrap/>
            <w:vAlign w:val="center"/>
          </w:tcPr>
          <w:p w14:paraId="44A0EB0A" w14:textId="5F5BE144" w:rsidR="000379DB" w:rsidRPr="00772593" w:rsidRDefault="006565D6" w:rsidP="00EF1B52">
            <w:pPr>
              <w:rPr>
                <w:rFonts w:eastAsia="Times New Roman"/>
                <w:color w:val="000000"/>
              </w:rPr>
            </w:pPr>
            <w:bookmarkStart w:id="1" w:name="_Hlk113969287"/>
            <w:r>
              <w:rPr>
                <w:rFonts w:eastAsia="Times New Roman"/>
                <w:color w:val="000000"/>
                <w:lang w:val="es-ES"/>
              </w:rPr>
              <w:t>L-Citrulina Malato, Beta Alanina, L-Arginina Alfa-</w:t>
            </w:r>
            <w:proofErr w:type="spellStart"/>
            <w:r>
              <w:rPr>
                <w:rFonts w:eastAsia="Times New Roman"/>
                <w:color w:val="000000"/>
                <w:lang w:val="es-ES"/>
              </w:rPr>
              <w:t>Cetoglutarato</w:t>
            </w:r>
            <w:proofErr w:type="spellEnd"/>
            <w:r>
              <w:rPr>
                <w:rFonts w:eastAsia="Times New Roman"/>
                <w:color w:val="000000"/>
                <w:lang w:val="es-ES"/>
              </w:rPr>
              <w:t>, Ácido D-Aspártico, Extracto de Maca,</w:t>
            </w:r>
            <w:r w:rsidR="006D03AE">
              <w:rPr>
                <w:rFonts w:eastAsia="Times New Roman"/>
                <w:color w:val="000000"/>
                <w:lang w:val="es-ES"/>
              </w:rPr>
              <w:t xml:space="preserve"> </w:t>
            </w:r>
            <w:r w:rsidR="006D03AE">
              <w:t xml:space="preserve"> </w:t>
            </w:r>
            <w:r w:rsidR="006D03AE" w:rsidRPr="006D03AE">
              <w:rPr>
                <w:rFonts w:eastAsia="Times New Roman"/>
                <w:color w:val="000000"/>
                <w:lang w:val="es-ES"/>
              </w:rPr>
              <w:t>Ácido Cítrico, Saborizante,</w:t>
            </w:r>
            <w:r>
              <w:rPr>
                <w:rFonts w:eastAsia="Times New Roman"/>
                <w:color w:val="000000"/>
                <w:lang w:val="es-ES"/>
              </w:rPr>
              <w:t xml:space="preserve"> Magnesio</w:t>
            </w:r>
            <w:r w:rsidR="00407FD1">
              <w:rPr>
                <w:rFonts w:eastAsia="Times New Roman"/>
                <w:color w:val="000000"/>
                <w:lang w:val="es-ES"/>
              </w:rPr>
              <w:t xml:space="preserve"> 300 mg (como óxidos de magnesio) (I.R. 80%)</w:t>
            </w:r>
            <w:r>
              <w:rPr>
                <w:rFonts w:eastAsia="Times New Roman"/>
                <w:color w:val="000000"/>
                <w:lang w:val="es-ES"/>
              </w:rPr>
              <w:t>, Cafeína</w:t>
            </w:r>
            <w:r w:rsidR="00407FD1">
              <w:rPr>
                <w:rFonts w:eastAsia="Times New Roman"/>
                <w:color w:val="000000"/>
                <w:lang w:val="es-ES"/>
              </w:rPr>
              <w:t xml:space="preserve"> 300 mg</w:t>
            </w:r>
            <w:r>
              <w:rPr>
                <w:rFonts w:eastAsia="Times New Roman"/>
                <w:color w:val="000000"/>
                <w:lang w:val="es-ES"/>
              </w:rPr>
              <w:t xml:space="preserve">, Tribulus </w:t>
            </w:r>
            <w:proofErr w:type="spellStart"/>
            <w:r>
              <w:rPr>
                <w:rFonts w:eastAsia="Times New Roman"/>
                <w:color w:val="000000"/>
                <w:lang w:val="es-ES"/>
              </w:rPr>
              <w:t>Terrestris</w:t>
            </w:r>
            <w:proofErr w:type="spellEnd"/>
            <w:r>
              <w:rPr>
                <w:rFonts w:eastAsia="Times New Roman"/>
                <w:color w:val="000000"/>
                <w:lang w:val="es-ES"/>
              </w:rPr>
              <w:t>,</w:t>
            </w:r>
            <w:r w:rsidR="006D03AE">
              <w:rPr>
                <w:rFonts w:eastAsia="Times New Roman"/>
                <w:color w:val="000000"/>
                <w:lang w:val="es-ES"/>
              </w:rPr>
              <w:t xml:space="preserve"> </w:t>
            </w:r>
            <w:r w:rsidR="006D03AE">
              <w:t xml:space="preserve"> </w:t>
            </w:r>
            <w:r w:rsidR="006D03AE" w:rsidRPr="006D03AE">
              <w:rPr>
                <w:rFonts w:eastAsia="Times New Roman"/>
                <w:color w:val="000000"/>
                <w:lang w:val="es-ES"/>
              </w:rPr>
              <w:t>Beta Caroteno (Color), Sucralosa (Edulcorante),</w:t>
            </w:r>
            <w:r>
              <w:rPr>
                <w:rFonts w:eastAsia="Times New Roman"/>
                <w:color w:val="000000"/>
                <w:lang w:val="es-ES"/>
              </w:rPr>
              <w:t xml:space="preserve"> Extracto de Alholva, Zinc</w:t>
            </w:r>
            <w:r w:rsidR="00407FD1">
              <w:rPr>
                <w:rFonts w:eastAsia="Times New Roman"/>
                <w:color w:val="000000"/>
                <w:lang w:val="es-ES"/>
              </w:rPr>
              <w:t xml:space="preserve"> 20 mg (como </w:t>
            </w:r>
            <w:proofErr w:type="spellStart"/>
            <w:r w:rsidR="00407FD1">
              <w:rPr>
                <w:rFonts w:eastAsia="Times New Roman"/>
                <w:color w:val="000000"/>
                <w:lang w:val="es-ES"/>
              </w:rPr>
              <w:t>bisglicinato</w:t>
            </w:r>
            <w:proofErr w:type="spellEnd"/>
            <w:r w:rsidR="00407FD1">
              <w:rPr>
                <w:rFonts w:eastAsia="Times New Roman"/>
                <w:color w:val="000000"/>
                <w:lang w:val="es-ES"/>
              </w:rPr>
              <w:t xml:space="preserve"> de zinc) (I.R. 200%)</w:t>
            </w:r>
            <w:r>
              <w:rPr>
                <w:rFonts w:eastAsia="Times New Roman"/>
                <w:color w:val="000000"/>
                <w:lang w:val="es-ES"/>
              </w:rPr>
              <w:t>, Ginseng Siberiano</w:t>
            </w:r>
            <w:r w:rsidR="006D03AE">
              <w:rPr>
                <w:rFonts w:eastAsia="Times New Roman"/>
                <w:color w:val="000000"/>
                <w:lang w:val="es-ES"/>
              </w:rPr>
              <w:t xml:space="preserve">, </w:t>
            </w:r>
            <w:r w:rsidR="006D03AE">
              <w:t xml:space="preserve"> </w:t>
            </w:r>
            <w:r w:rsidR="006D03AE" w:rsidRPr="006D03AE">
              <w:rPr>
                <w:rFonts w:eastAsia="Times New Roman"/>
                <w:color w:val="000000"/>
                <w:lang w:val="es-ES"/>
              </w:rPr>
              <w:t xml:space="preserve">Dióxido de Sílice (Agente </w:t>
            </w:r>
            <w:proofErr w:type="spellStart"/>
            <w:r w:rsidR="006D03AE" w:rsidRPr="006D03AE">
              <w:rPr>
                <w:rFonts w:eastAsia="Times New Roman"/>
                <w:color w:val="000000"/>
                <w:lang w:val="es-ES"/>
              </w:rPr>
              <w:t>Antiaglomerante</w:t>
            </w:r>
            <w:proofErr w:type="spellEnd"/>
            <w:r w:rsidR="006D03AE" w:rsidRPr="006D03AE">
              <w:rPr>
                <w:rFonts w:eastAsia="Times New Roman"/>
                <w:color w:val="000000"/>
                <w:lang w:val="es-ES"/>
              </w:rPr>
              <w:t>).</w:t>
            </w:r>
            <w:bookmarkEnd w:id="1"/>
          </w:p>
        </w:tc>
        <w:tc>
          <w:tcPr>
            <w:tcW w:w="702" w:type="pct"/>
            <w:tcBorders>
              <w:top w:val="single" w:sz="2" w:space="0" w:color="auto"/>
              <w:left w:val="single" w:sz="2" w:space="0" w:color="auto"/>
              <w:bottom w:val="single" w:sz="12" w:space="0" w:color="auto"/>
              <w:right w:val="single" w:sz="2" w:space="0" w:color="auto"/>
            </w:tcBorders>
            <w:shd w:val="clear" w:color="auto" w:fill="auto"/>
            <w:noWrap/>
            <w:vAlign w:val="center"/>
          </w:tcPr>
          <w:p w14:paraId="6C65A669" w14:textId="77777777" w:rsidR="000379DB" w:rsidRPr="006565D6" w:rsidRDefault="000379DB" w:rsidP="00EF1B52">
            <w:pPr>
              <w:rPr>
                <w:rFonts w:eastAsia="Times New Roman"/>
                <w:color w:val="000000"/>
              </w:rPr>
            </w:pPr>
          </w:p>
        </w:tc>
      </w:tr>
      <w:bookmarkEnd w:id="0"/>
    </w:tbl>
    <w:p w14:paraId="39E1094E" w14:textId="2CC47858" w:rsidR="006D03AE" w:rsidRDefault="006D03AE"/>
    <w:p w14:paraId="08498830" w14:textId="77777777" w:rsidR="006D03AE" w:rsidRDefault="006D03AE">
      <w:pPr>
        <w:spacing w:after="160" w:line="259" w:lineRule="auto"/>
      </w:pPr>
      <w:r>
        <w:br w:type="page"/>
      </w:r>
    </w:p>
    <w:p w14:paraId="19C4C4F4" w14:textId="77777777" w:rsidR="00830C44" w:rsidRDefault="00830C44"/>
    <w:tbl>
      <w:tblPr>
        <w:tblpPr w:leftFromText="141" w:rightFromText="141" w:vertAnchor="text" w:horzAnchor="margin" w:tblpY="39"/>
        <w:tblW w:w="5001" w:type="pct"/>
        <w:tblLayout w:type="fixed"/>
        <w:tblCellMar>
          <w:left w:w="70" w:type="dxa"/>
          <w:right w:w="70" w:type="dxa"/>
        </w:tblCellMar>
        <w:tblLook w:val="04A0" w:firstRow="1" w:lastRow="0" w:firstColumn="1" w:lastColumn="0" w:noHBand="0" w:noVBand="1"/>
      </w:tblPr>
      <w:tblGrid>
        <w:gridCol w:w="9119"/>
        <w:gridCol w:w="1489"/>
      </w:tblGrid>
      <w:tr w:rsidR="000379DB" w:rsidRPr="00772593" w14:paraId="61144272" w14:textId="77777777" w:rsidTr="00830C44">
        <w:trPr>
          <w:trHeight w:val="288"/>
        </w:trPr>
        <w:tc>
          <w:tcPr>
            <w:tcW w:w="5000" w:type="pct"/>
            <w:gridSpan w:val="2"/>
            <w:tcBorders>
              <w:top w:val="single" w:sz="12" w:space="0" w:color="auto"/>
              <w:left w:val="single" w:sz="4" w:space="0" w:color="auto"/>
              <w:bottom w:val="single" w:sz="4" w:space="0" w:color="auto"/>
              <w:right w:val="single" w:sz="4" w:space="0" w:color="auto"/>
            </w:tcBorders>
            <w:shd w:val="clear" w:color="auto" w:fill="auto"/>
            <w:noWrap/>
            <w:vAlign w:val="center"/>
          </w:tcPr>
          <w:p w14:paraId="092EBCF9" w14:textId="77777777" w:rsidR="000379DB" w:rsidRPr="002B5E1F" w:rsidRDefault="000379DB" w:rsidP="00EF1B52">
            <w:pPr>
              <w:rPr>
                <w:rFonts w:eastAsia="Times New Roman"/>
                <w:b/>
                <w:color w:val="000000"/>
              </w:rPr>
            </w:pPr>
            <w:r>
              <w:rPr>
                <w:rFonts w:eastAsia="Times New Roman"/>
                <w:b/>
                <w:bCs/>
                <w:color w:val="000000"/>
                <w:lang w:val="es-ES"/>
              </w:rPr>
              <w:t xml:space="preserve">                                                                                                                Valor nutritivo por 100g</w:t>
            </w:r>
          </w:p>
        </w:tc>
      </w:tr>
      <w:tr w:rsidR="000379DB" w:rsidRPr="001C7D5A" w14:paraId="5E5A1EC5"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6145ECC6" w14:textId="77777777" w:rsidR="000379DB" w:rsidRPr="00F8621D" w:rsidRDefault="000379DB" w:rsidP="00EF1B52">
            <w:r>
              <w:rPr>
                <w:lang w:val="es-ES"/>
              </w:rPr>
              <w:t>Energía</w:t>
            </w:r>
          </w:p>
        </w:tc>
        <w:tc>
          <w:tcPr>
            <w:tcW w:w="702" w:type="pct"/>
            <w:tcBorders>
              <w:top w:val="nil"/>
              <w:left w:val="nil"/>
              <w:bottom w:val="single" w:sz="4" w:space="0" w:color="auto"/>
              <w:right w:val="single" w:sz="4" w:space="0" w:color="auto"/>
            </w:tcBorders>
            <w:shd w:val="clear" w:color="auto" w:fill="auto"/>
            <w:noWrap/>
            <w:vAlign w:val="center"/>
          </w:tcPr>
          <w:p w14:paraId="52994E35" w14:textId="77777777" w:rsidR="000379DB" w:rsidRPr="00F759C8" w:rsidRDefault="000379DB" w:rsidP="00EF1B52">
            <w:pPr>
              <w:rPr>
                <w:rFonts w:eastAsia="Times New Roman"/>
                <w:bCs/>
                <w:color w:val="000000"/>
              </w:rPr>
            </w:pPr>
            <w:r>
              <w:rPr>
                <w:rFonts w:eastAsia="Times New Roman"/>
                <w:color w:val="000000"/>
                <w:lang w:val="es-ES"/>
              </w:rPr>
              <w:t xml:space="preserve">0 kJ / 0 </w:t>
            </w:r>
            <w:proofErr w:type="spellStart"/>
            <w:r>
              <w:rPr>
                <w:rFonts w:eastAsia="Times New Roman"/>
                <w:color w:val="000000"/>
                <w:lang w:val="es-ES"/>
              </w:rPr>
              <w:t>kCal</w:t>
            </w:r>
            <w:proofErr w:type="spellEnd"/>
          </w:p>
        </w:tc>
      </w:tr>
      <w:tr w:rsidR="000379DB" w:rsidRPr="001C7D5A" w14:paraId="1854EAC9"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425B4B66" w14:textId="77777777" w:rsidR="000379DB" w:rsidRPr="00F8621D" w:rsidRDefault="000379DB" w:rsidP="00EF1B52">
            <w:r>
              <w:rPr>
                <w:lang w:val="es-ES"/>
              </w:rPr>
              <w:t>Grasas</w:t>
            </w:r>
          </w:p>
        </w:tc>
        <w:tc>
          <w:tcPr>
            <w:tcW w:w="702" w:type="pct"/>
            <w:tcBorders>
              <w:top w:val="nil"/>
              <w:left w:val="nil"/>
              <w:bottom w:val="single" w:sz="4" w:space="0" w:color="auto"/>
              <w:right w:val="single" w:sz="4" w:space="0" w:color="auto"/>
            </w:tcBorders>
            <w:shd w:val="clear" w:color="auto" w:fill="auto"/>
            <w:noWrap/>
            <w:vAlign w:val="center"/>
          </w:tcPr>
          <w:p w14:paraId="43686E1B" w14:textId="77777777" w:rsidR="000379DB" w:rsidRPr="00F759C8" w:rsidRDefault="000379DB" w:rsidP="00EF1B52">
            <w:pPr>
              <w:rPr>
                <w:rFonts w:eastAsia="Times New Roman"/>
                <w:bCs/>
                <w:color w:val="000000"/>
              </w:rPr>
            </w:pPr>
            <w:r>
              <w:rPr>
                <w:rFonts w:eastAsia="Times New Roman"/>
                <w:color w:val="000000"/>
                <w:lang w:val="es-ES"/>
              </w:rPr>
              <w:t>0 g</w:t>
            </w:r>
          </w:p>
        </w:tc>
      </w:tr>
      <w:tr w:rsidR="000379DB" w:rsidRPr="001C7D5A" w14:paraId="07787ECE"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0CBFE6DB" w14:textId="77777777" w:rsidR="000379DB" w:rsidRPr="00F8621D" w:rsidRDefault="000379DB" w:rsidP="00EF1B52">
            <w:r>
              <w:rPr>
                <w:lang w:val="es-ES"/>
              </w:rPr>
              <w:t xml:space="preserve">  De las cuales saturadas</w:t>
            </w:r>
          </w:p>
        </w:tc>
        <w:tc>
          <w:tcPr>
            <w:tcW w:w="702" w:type="pct"/>
            <w:tcBorders>
              <w:top w:val="nil"/>
              <w:left w:val="nil"/>
              <w:bottom w:val="single" w:sz="4" w:space="0" w:color="auto"/>
              <w:right w:val="single" w:sz="4" w:space="0" w:color="auto"/>
            </w:tcBorders>
            <w:shd w:val="clear" w:color="auto" w:fill="auto"/>
            <w:noWrap/>
            <w:vAlign w:val="center"/>
          </w:tcPr>
          <w:p w14:paraId="39081E20" w14:textId="77777777" w:rsidR="000379DB" w:rsidRPr="00F759C8" w:rsidRDefault="000379DB" w:rsidP="00EF1B52">
            <w:pPr>
              <w:rPr>
                <w:rFonts w:eastAsia="Times New Roman"/>
                <w:bCs/>
                <w:color w:val="000000"/>
              </w:rPr>
            </w:pPr>
            <w:r>
              <w:rPr>
                <w:rFonts w:eastAsia="Times New Roman"/>
                <w:color w:val="000000"/>
                <w:lang w:val="es-ES"/>
              </w:rPr>
              <w:t>0 g</w:t>
            </w:r>
          </w:p>
        </w:tc>
      </w:tr>
      <w:tr w:rsidR="000379DB" w:rsidRPr="001C7D5A" w14:paraId="0230FAA9"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34A55BC2" w14:textId="77777777" w:rsidR="000379DB" w:rsidRPr="00F8621D" w:rsidRDefault="000379DB" w:rsidP="00EF1B52">
            <w:r>
              <w:rPr>
                <w:lang w:val="es-ES"/>
              </w:rPr>
              <w:t>Hidratos de carbono</w:t>
            </w:r>
          </w:p>
        </w:tc>
        <w:tc>
          <w:tcPr>
            <w:tcW w:w="702" w:type="pct"/>
            <w:tcBorders>
              <w:top w:val="nil"/>
              <w:left w:val="nil"/>
              <w:bottom w:val="single" w:sz="4" w:space="0" w:color="auto"/>
              <w:right w:val="single" w:sz="4" w:space="0" w:color="auto"/>
            </w:tcBorders>
            <w:shd w:val="clear" w:color="auto" w:fill="auto"/>
            <w:noWrap/>
            <w:vAlign w:val="center"/>
          </w:tcPr>
          <w:p w14:paraId="46BE00C9" w14:textId="77777777" w:rsidR="000379DB" w:rsidRPr="00F759C8" w:rsidRDefault="000379DB" w:rsidP="00EF1B52">
            <w:pPr>
              <w:rPr>
                <w:rFonts w:eastAsia="Times New Roman"/>
                <w:bCs/>
                <w:color w:val="000000"/>
              </w:rPr>
            </w:pPr>
            <w:r>
              <w:rPr>
                <w:rFonts w:eastAsia="Times New Roman"/>
                <w:color w:val="000000"/>
                <w:lang w:val="es-ES"/>
              </w:rPr>
              <w:t>0 g</w:t>
            </w:r>
          </w:p>
        </w:tc>
      </w:tr>
      <w:tr w:rsidR="000379DB" w:rsidRPr="001C7D5A" w14:paraId="600993C4"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2C0CDE7E" w14:textId="77777777" w:rsidR="000379DB" w:rsidRPr="00F8621D" w:rsidRDefault="000379DB" w:rsidP="00EF1B52">
            <w:r>
              <w:rPr>
                <w:lang w:val="es-ES"/>
              </w:rPr>
              <w:t xml:space="preserve">  De los cuales azúcares</w:t>
            </w:r>
          </w:p>
        </w:tc>
        <w:tc>
          <w:tcPr>
            <w:tcW w:w="702" w:type="pct"/>
            <w:tcBorders>
              <w:top w:val="nil"/>
              <w:left w:val="nil"/>
              <w:bottom w:val="single" w:sz="4" w:space="0" w:color="auto"/>
              <w:right w:val="single" w:sz="4" w:space="0" w:color="auto"/>
            </w:tcBorders>
            <w:shd w:val="clear" w:color="auto" w:fill="auto"/>
            <w:noWrap/>
            <w:vAlign w:val="center"/>
          </w:tcPr>
          <w:p w14:paraId="04C04AFE" w14:textId="77777777" w:rsidR="000379DB" w:rsidRPr="00F759C8" w:rsidRDefault="000379DB" w:rsidP="00EF1B52">
            <w:pPr>
              <w:rPr>
                <w:rFonts w:eastAsia="Times New Roman"/>
                <w:bCs/>
                <w:color w:val="000000"/>
              </w:rPr>
            </w:pPr>
            <w:r>
              <w:rPr>
                <w:rFonts w:eastAsia="Times New Roman"/>
                <w:color w:val="000000"/>
                <w:lang w:val="es-ES"/>
              </w:rPr>
              <w:t>0 g</w:t>
            </w:r>
          </w:p>
        </w:tc>
      </w:tr>
      <w:tr w:rsidR="000379DB" w:rsidRPr="001C7D5A" w14:paraId="459047B0"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6A76A775" w14:textId="77777777" w:rsidR="000379DB" w:rsidRDefault="000379DB" w:rsidP="00EF1B52">
            <w:r>
              <w:rPr>
                <w:lang w:val="es-ES"/>
              </w:rPr>
              <w:t>Proteínas</w:t>
            </w:r>
          </w:p>
        </w:tc>
        <w:tc>
          <w:tcPr>
            <w:tcW w:w="702" w:type="pct"/>
            <w:tcBorders>
              <w:top w:val="nil"/>
              <w:left w:val="nil"/>
              <w:bottom w:val="single" w:sz="4" w:space="0" w:color="auto"/>
              <w:right w:val="single" w:sz="4" w:space="0" w:color="auto"/>
            </w:tcBorders>
            <w:shd w:val="clear" w:color="auto" w:fill="auto"/>
            <w:noWrap/>
            <w:vAlign w:val="center"/>
          </w:tcPr>
          <w:p w14:paraId="65032ADD" w14:textId="77777777" w:rsidR="000379DB" w:rsidRPr="00F759C8" w:rsidRDefault="000379DB" w:rsidP="00EF1B52">
            <w:pPr>
              <w:rPr>
                <w:rFonts w:eastAsia="Times New Roman"/>
                <w:bCs/>
                <w:color w:val="000000"/>
              </w:rPr>
            </w:pPr>
            <w:r>
              <w:rPr>
                <w:rFonts w:eastAsia="Times New Roman"/>
                <w:color w:val="000000"/>
                <w:lang w:val="es-ES"/>
              </w:rPr>
              <w:t>0 g</w:t>
            </w:r>
          </w:p>
        </w:tc>
      </w:tr>
      <w:tr w:rsidR="000379DB" w:rsidRPr="001C7D5A" w14:paraId="1CBC12EE"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4B1AF7E3" w14:textId="77777777" w:rsidR="000379DB" w:rsidRPr="00F8621D" w:rsidRDefault="000379DB" w:rsidP="00EF1B52">
            <w:r>
              <w:rPr>
                <w:lang w:val="es-ES"/>
              </w:rPr>
              <w:t>Sal</w:t>
            </w:r>
          </w:p>
        </w:tc>
        <w:tc>
          <w:tcPr>
            <w:tcW w:w="702" w:type="pct"/>
            <w:tcBorders>
              <w:top w:val="nil"/>
              <w:left w:val="nil"/>
              <w:bottom w:val="single" w:sz="4" w:space="0" w:color="auto"/>
              <w:right w:val="single" w:sz="4" w:space="0" w:color="auto"/>
            </w:tcBorders>
            <w:shd w:val="clear" w:color="auto" w:fill="auto"/>
            <w:noWrap/>
            <w:vAlign w:val="center"/>
          </w:tcPr>
          <w:p w14:paraId="64A4AE35" w14:textId="77777777" w:rsidR="000379DB" w:rsidRPr="00F759C8" w:rsidRDefault="000379DB" w:rsidP="00EF1B52">
            <w:pPr>
              <w:rPr>
                <w:rFonts w:eastAsia="Times New Roman"/>
                <w:bCs/>
                <w:color w:val="000000"/>
              </w:rPr>
            </w:pPr>
            <w:r>
              <w:rPr>
                <w:rFonts w:eastAsia="Times New Roman"/>
                <w:color w:val="000000"/>
                <w:lang w:val="es-ES"/>
              </w:rPr>
              <w:t>0 g</w:t>
            </w:r>
          </w:p>
        </w:tc>
      </w:tr>
    </w:tbl>
    <w:p w14:paraId="762EE89C" w14:textId="77777777" w:rsidR="000379DB" w:rsidRPr="00346647" w:rsidRDefault="000379DB" w:rsidP="000379DB"/>
    <w:p w14:paraId="6A7EE320" w14:textId="661A678F" w:rsidR="004111BC" w:rsidRPr="004111BC" w:rsidRDefault="000379DB" w:rsidP="004111BC">
      <w:pPr>
        <w:rPr>
          <w:lang w:val="es-ES"/>
        </w:rPr>
      </w:pPr>
      <w:r>
        <w:rPr>
          <w:b/>
          <w:bCs/>
          <w:lang w:val="es-ES"/>
        </w:rPr>
        <w:t>Indicación y advertencias:</w:t>
      </w:r>
      <w:r>
        <w:rPr>
          <w:lang w:val="es-ES"/>
        </w:rPr>
        <w:t xml:space="preserve"> </w:t>
      </w:r>
      <w:r w:rsidR="004111BC" w:rsidRPr="004111BC">
        <w:rPr>
          <w:lang w:val="es-ES"/>
        </w:rPr>
        <w:t xml:space="preserve">este es un suplemento dietético. Una dieta equilibrada contiene </w:t>
      </w:r>
      <w:proofErr w:type="spellStart"/>
      <w:r w:rsidR="004111BC" w:rsidRPr="004111BC">
        <w:rPr>
          <w:lang w:val="es-ES"/>
        </w:rPr>
        <w:t>su</w:t>
      </w:r>
      <w:r w:rsidR="004111BC" w:rsidRPr="004111BC">
        <w:rPr>
          <w:lang w:val="es-ES"/>
        </w:rPr>
        <w:softHyphen/>
        <w:t>cientes</w:t>
      </w:r>
      <w:proofErr w:type="spellEnd"/>
      <w:r w:rsidR="004111BC" w:rsidRPr="004111BC">
        <w:rPr>
          <w:lang w:val="es-ES"/>
        </w:rPr>
        <w:t xml:space="preserve"> vitaminas y</w:t>
      </w:r>
    </w:p>
    <w:p w14:paraId="009E92B3" w14:textId="0FBA1AC4" w:rsidR="000379DB" w:rsidRPr="004111BC" w:rsidRDefault="004111BC" w:rsidP="004111BC">
      <w:pPr>
        <w:rPr>
          <w:lang w:val="es-ES"/>
        </w:rPr>
      </w:pPr>
      <w:r w:rsidRPr="004111BC">
        <w:rPr>
          <w:lang w:val="es-ES"/>
        </w:rPr>
        <w:t>minerales para satisfacer las necesidades humanas. Un estilo de vida saludable es importante, al igual que una dieta variada. Utilizar a partir</w:t>
      </w:r>
      <w:r>
        <w:rPr>
          <w:lang w:val="es-ES"/>
        </w:rPr>
        <w:t xml:space="preserve"> </w:t>
      </w:r>
      <w:r w:rsidRPr="004111BC">
        <w:rPr>
          <w:lang w:val="es-ES"/>
        </w:rPr>
        <w:t>de los 18 años y mantener fuera del alcance de los niños. No exceda la dosis recomendada. Alto contenido en cafeína (300 mg por ración).</w:t>
      </w:r>
      <w:r>
        <w:rPr>
          <w:lang w:val="es-ES"/>
        </w:rPr>
        <w:t xml:space="preserve"> </w:t>
      </w:r>
      <w:r w:rsidRPr="004111BC">
        <w:rPr>
          <w:lang w:val="es-ES"/>
        </w:rPr>
        <w:t>Precaución: este producto es higroscópico. Mantener la tapa bien cerrada y no retirar la bolsa de sílice después de abrirla. Contiene</w:t>
      </w:r>
      <w:r>
        <w:rPr>
          <w:lang w:val="es-ES"/>
        </w:rPr>
        <w:t xml:space="preserve"> </w:t>
      </w:r>
      <w:r w:rsidRPr="004111BC">
        <w:rPr>
          <w:lang w:val="es-ES"/>
        </w:rPr>
        <w:t>edulcorantes. Este producto no está destinado a mujeres embarazadas o en período de lactancia. No use otros productos que contengan</w:t>
      </w:r>
      <w:r>
        <w:rPr>
          <w:lang w:val="es-ES"/>
        </w:rPr>
        <w:t xml:space="preserve"> </w:t>
      </w:r>
      <w:r w:rsidRPr="004111BC">
        <w:rPr>
          <w:lang w:val="es-ES"/>
        </w:rPr>
        <w:t>cafeína mientras usa este producto (por ejemplo, café). No debe usarse para enfermedades cardiovasculares, presión arterial alta,</w:t>
      </w:r>
      <w:r>
        <w:rPr>
          <w:lang w:val="es-ES"/>
        </w:rPr>
        <w:t xml:space="preserve"> </w:t>
      </w:r>
      <w:r w:rsidRPr="004111BC">
        <w:rPr>
          <w:lang w:val="es-ES"/>
        </w:rPr>
        <w:t xml:space="preserve">diabetes, glaucoma, problemas de tiroides, riñones o próstata. Número de Lote y consumir preferentemente antes del </w:t>
      </w:r>
      <w:r w:rsidRPr="004111BC">
        <w:rPr>
          <w:lang w:val="es-ES"/>
        </w:rPr>
        <w:softHyphen/>
        <w:t>n de (</w:t>
      </w:r>
      <w:proofErr w:type="spellStart"/>
      <w:r w:rsidRPr="004111BC">
        <w:rPr>
          <w:lang w:val="es-ES"/>
        </w:rPr>
        <w:t>exp</w:t>
      </w:r>
      <w:proofErr w:type="spellEnd"/>
      <w:r w:rsidRPr="004111BC">
        <w:rPr>
          <w:lang w:val="es-ES"/>
        </w:rPr>
        <w:t>): ver parte inferior del producto.</w:t>
      </w:r>
    </w:p>
    <w:p w14:paraId="5E6E9167" w14:textId="77777777" w:rsidR="000379DB" w:rsidRPr="00FF77EE" w:rsidRDefault="000379DB" w:rsidP="00C9621E">
      <w:pPr>
        <w:pBdr>
          <w:bottom w:val="single" w:sz="6" w:space="1" w:color="auto"/>
        </w:pBdr>
        <w:spacing w:after="240"/>
        <w:rPr>
          <w:lang w:val="fr-FR"/>
        </w:rPr>
      </w:pPr>
    </w:p>
    <w:p w14:paraId="52CCF4FC" w14:textId="77777777" w:rsidR="00830C44" w:rsidRPr="00FF77EE" w:rsidRDefault="00830C44">
      <w:pPr>
        <w:rPr>
          <w:lang w:val="fr-FR"/>
        </w:rPr>
      </w:pPr>
    </w:p>
    <w:sectPr w:rsidR="00830C44" w:rsidRPr="00FF77EE" w:rsidSect="00F70FE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621E"/>
    <w:rsid w:val="0001683A"/>
    <w:rsid w:val="000379DB"/>
    <w:rsid w:val="000C789B"/>
    <w:rsid w:val="00133D4D"/>
    <w:rsid w:val="001950F1"/>
    <w:rsid w:val="00242B19"/>
    <w:rsid w:val="0026166A"/>
    <w:rsid w:val="002865C6"/>
    <w:rsid w:val="003715E2"/>
    <w:rsid w:val="00401321"/>
    <w:rsid w:val="00407FD1"/>
    <w:rsid w:val="004111BC"/>
    <w:rsid w:val="004572A5"/>
    <w:rsid w:val="004B0E4C"/>
    <w:rsid w:val="0055746C"/>
    <w:rsid w:val="00640B8A"/>
    <w:rsid w:val="006439AB"/>
    <w:rsid w:val="006565D6"/>
    <w:rsid w:val="006A6E96"/>
    <w:rsid w:val="006D03AE"/>
    <w:rsid w:val="006E1949"/>
    <w:rsid w:val="00701DE5"/>
    <w:rsid w:val="007C2AAA"/>
    <w:rsid w:val="00830C44"/>
    <w:rsid w:val="008D56AF"/>
    <w:rsid w:val="008E3C94"/>
    <w:rsid w:val="00925ECB"/>
    <w:rsid w:val="0092603C"/>
    <w:rsid w:val="009263B1"/>
    <w:rsid w:val="00945B9E"/>
    <w:rsid w:val="009F5C1B"/>
    <w:rsid w:val="00A83FF9"/>
    <w:rsid w:val="00AC689C"/>
    <w:rsid w:val="00B40666"/>
    <w:rsid w:val="00B575A2"/>
    <w:rsid w:val="00C91A35"/>
    <w:rsid w:val="00C9621E"/>
    <w:rsid w:val="00CA780E"/>
    <w:rsid w:val="00CE3CB8"/>
    <w:rsid w:val="00DC596F"/>
    <w:rsid w:val="00F70FED"/>
    <w:rsid w:val="00FF77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6FCA0"/>
  <w15:docId w15:val="{39C06CDF-9A6A-4546-B3C4-5ACFF6235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9621E"/>
    <w:pPr>
      <w:spacing w:after="0" w:line="240" w:lineRule="auto"/>
    </w:pPr>
    <w:rPr>
      <w:rFonts w:ascii="Calibri" w:hAnsi="Calibri" w:cs="Calibr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217211">
      <w:bodyDiv w:val="1"/>
      <w:marLeft w:val="0"/>
      <w:marRight w:val="0"/>
      <w:marTop w:val="0"/>
      <w:marBottom w:val="0"/>
      <w:divBdr>
        <w:top w:val="none" w:sz="0" w:space="0" w:color="auto"/>
        <w:left w:val="none" w:sz="0" w:space="0" w:color="auto"/>
        <w:bottom w:val="none" w:sz="0" w:space="0" w:color="auto"/>
        <w:right w:val="none" w:sz="0" w:space="0" w:color="auto"/>
      </w:divBdr>
    </w:div>
    <w:div w:id="73716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747</Words>
  <Characters>4109</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Ralph Renselaar</dc:creator>
  <cp:lastModifiedBy>Ralph Renselaar</cp:lastModifiedBy>
  <cp:revision>6</cp:revision>
  <dcterms:created xsi:type="dcterms:W3CDTF">2022-08-18T14:22:00Z</dcterms:created>
  <dcterms:modified xsi:type="dcterms:W3CDTF">2022-09-27T09:47:00Z</dcterms:modified>
</cp:coreProperties>
</file>